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F3C35C" w14:textId="77777777" w:rsidR="006059E5" w:rsidRPr="00697809" w:rsidRDefault="00000000">
      <w:pPr>
        <w:pStyle w:val="Heading1"/>
        <w:rPr>
          <w:rFonts w:asciiTheme="majorHAnsi" w:hAnsiTheme="majorHAnsi"/>
        </w:rPr>
      </w:pPr>
      <w:r w:rsidRPr="00697809">
        <w:rPr>
          <w:rFonts w:asciiTheme="majorHAnsi" w:hAnsiTheme="majorHAnsi"/>
          <w:color w:val="16365D"/>
        </w:rPr>
        <w:t>APPEAL</w:t>
      </w:r>
      <w:r w:rsidRPr="00697809">
        <w:rPr>
          <w:rFonts w:asciiTheme="majorHAnsi" w:hAnsiTheme="majorHAnsi"/>
          <w:color w:val="16365D"/>
          <w:spacing w:val="-16"/>
        </w:rPr>
        <w:t xml:space="preserve"> </w:t>
      </w:r>
      <w:r w:rsidRPr="00697809">
        <w:rPr>
          <w:rFonts w:asciiTheme="majorHAnsi" w:hAnsiTheme="majorHAnsi"/>
          <w:color w:val="16365D"/>
          <w:spacing w:val="-2"/>
        </w:rPr>
        <w:t>LETTER</w:t>
      </w:r>
    </w:p>
    <w:p w14:paraId="05F3C35D" w14:textId="77777777" w:rsidR="006059E5" w:rsidRDefault="00000000">
      <w:pPr>
        <w:pStyle w:val="BodyText"/>
        <w:spacing w:before="3"/>
        <w:rPr>
          <w:rFonts w:ascii="Calibri"/>
          <w:sz w:val="4"/>
        </w:rPr>
      </w:pPr>
      <w:r>
        <w:rPr>
          <w:rFonts w:ascii="Calibri"/>
          <w:noProof/>
          <w:sz w:val="4"/>
        </w:rPr>
        <mc:AlternateContent>
          <mc:Choice Requires="wps">
            <w:drawing>
              <wp:anchor distT="0" distB="0" distL="0" distR="0" simplePos="0" relativeHeight="487587840" behindDoc="1" locked="0" layoutInCell="1" allowOverlap="1" wp14:anchorId="05F3C38C" wp14:editId="05F3C38D">
                <wp:simplePos x="0" y="0"/>
                <wp:positionH relativeFrom="page">
                  <wp:posOffset>1124711</wp:posOffset>
                </wp:positionH>
                <wp:positionV relativeFrom="paragraph">
                  <wp:posOffset>48482</wp:posOffset>
                </wp:positionV>
                <wp:extent cx="5523230" cy="1270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23230" cy="12700"/>
                        </a:xfrm>
                        <a:custGeom>
                          <a:avLst/>
                          <a:gdLst/>
                          <a:ahLst/>
                          <a:cxnLst/>
                          <a:rect l="l" t="t" r="r" b="b"/>
                          <a:pathLst>
                            <a:path w="5523230" h="12700">
                              <a:moveTo>
                                <a:pt x="5522976" y="0"/>
                              </a:moveTo>
                              <a:lnTo>
                                <a:pt x="0" y="0"/>
                              </a:lnTo>
                              <a:lnTo>
                                <a:pt x="0" y="12192"/>
                              </a:lnTo>
                              <a:lnTo>
                                <a:pt x="5522976" y="12192"/>
                              </a:lnTo>
                              <a:lnTo>
                                <a:pt x="5522976"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1FDF7BF0" id="Graphic 2" o:spid="_x0000_s1026" style="position:absolute;margin-left:88.55pt;margin-top:3.8pt;width:434.9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5523230,127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8FbrJwIAAMEEAAAOAAAAZHJzL2Uyb0RvYy54bWysVE1v2zAMvQ/YfxB0Xxy765cRp9hSZBhQ&#13;&#10;tAWaYWdFlmNjsqhRSpz++1FylBrbacMuEmU+UY+PpBd3x16zg0LXgal4PptzpoyEujO7in/brD/c&#13;&#10;cOa8MLXQYFTFX5Xjd8v37xaDLVUBLehaIaMgxpWDrXjrvS2zzMlW9cLNwCpDzgawF56OuMtqFANF&#13;&#10;73VWzOdX2QBYWwSpnKOv96OTL2P8plHSPzWNU57pihM3H1eM6zas2XIhyh0K23byREP8A4tedIYe&#13;&#10;PYe6F16wPXZ/hOo7ieCg8TMJfQZN00kVc6Bs8vlv2by0wqqYC4nj7Fkm9//CysfDi33GQN3ZB5A/&#13;&#10;HCmSDdaVZ084uBPm2GAfsEScHaOKr2cV1dEzSR8vL4uL4oLEluTLi+t5VDkTZbos985/URADicOD&#13;&#10;82MR6mSJNlnyaJKJVMpQRB2L6DmjIiJnVMTtWEQrfLgX2AWTDRMmbSISvD0c1AYizockiG9xe33F&#13;&#10;WUqFqL5htJliKasJKvnSbmO8EZMX+W0RmFG05E/7iJu++3foJGiKJzU4NT4VUo9vnuWg96eCO9Bd&#13;&#10;ve60DgI43G1XGtlBkLIf1zf559WJ8gQWu2FsgNAKW6hfn5ENNDMVdz/3AhVn+quhpgwDlgxMxjYZ&#13;&#10;6PUK4hhG7dH5zfG7QMssmRX31D+PkFpelKkziH8AjNhw08CnvYemC20TuY2MTgeak5j/aabDIE7P&#13;&#10;EfX251n+AgAA//8DAFBLAwQUAAYACAAAACEA1zeF294AAAANAQAADwAAAGRycy9kb3ducmV2Lnht&#13;&#10;bExPy07DMBC8I/EP1iJxo04RdWgap+J5pwVVcHPibRLhR2Q7Tfh7tie4jDSa3XmU29kadsIQe+8k&#13;&#10;LBcZMHSN171rJXy8v97cA4tJOa2MdyjhByNsq8uLUhXaT26Hp31qGZm4WCgJXUpDwXlsOrQqLvyA&#13;&#10;jrSjD1YloqHlOqiJzK3ht1kmuFW9o4RODfjUYfO9H62E+mU17VZoDl/KvNnweeCPYjxKeX01P28I&#13;&#10;HjbAEs7p7wPOG6g/VFSs9qPTkRnieb6kUwm5AHbWszuxBlZLWAvgVcn/r6h+AQAA//8DAFBLAQIt&#13;&#10;ABQABgAIAAAAIQC2gziS/gAAAOEBAAATAAAAAAAAAAAAAAAAAAAAAABbQ29udGVudF9UeXBlc10u&#13;&#10;eG1sUEsBAi0AFAAGAAgAAAAhADj9If/WAAAAlAEAAAsAAAAAAAAAAAAAAAAALwEAAF9yZWxzLy5y&#13;&#10;ZWxzUEsBAi0AFAAGAAgAAAAhADbwVusnAgAAwQQAAA4AAAAAAAAAAAAAAAAALgIAAGRycy9lMm9E&#13;&#10;b2MueG1sUEsBAi0AFAAGAAgAAAAhANc3hdveAAAADQEAAA8AAAAAAAAAAAAAAAAAgQQAAGRycy9k&#13;&#10;b3ducmV2LnhtbFBLBQYAAAAABAAEAPMAAACMBQAAAAA=&#13;&#10;" path="m5522976,l,,,12192r5522976,l5522976,xe" fillcolor="#4f81bc" stroked="f">
                <v:path arrowok="t"/>
                <w10:wrap type="topAndBottom" anchorx="page"/>
              </v:shape>
            </w:pict>
          </mc:Fallback>
        </mc:AlternateContent>
      </w:r>
    </w:p>
    <w:p w14:paraId="05F3C35E" w14:textId="77777777" w:rsidR="006059E5" w:rsidRDefault="006059E5">
      <w:pPr>
        <w:pStyle w:val="BodyText"/>
        <w:rPr>
          <w:rFonts w:ascii="Calibri"/>
        </w:rPr>
      </w:pPr>
    </w:p>
    <w:p w14:paraId="05F3C35F" w14:textId="77777777" w:rsidR="006059E5" w:rsidRDefault="006059E5">
      <w:pPr>
        <w:pStyle w:val="BodyText"/>
        <w:rPr>
          <w:rFonts w:ascii="Calibri"/>
        </w:rPr>
      </w:pPr>
    </w:p>
    <w:p w14:paraId="05F3C360" w14:textId="77777777" w:rsidR="006059E5" w:rsidRDefault="006059E5">
      <w:pPr>
        <w:pStyle w:val="BodyText"/>
        <w:rPr>
          <w:rFonts w:ascii="Calibri"/>
        </w:rPr>
      </w:pPr>
    </w:p>
    <w:p w14:paraId="05F3C361" w14:textId="77777777" w:rsidR="006059E5" w:rsidRDefault="006059E5">
      <w:pPr>
        <w:pStyle w:val="BodyText"/>
        <w:rPr>
          <w:rFonts w:ascii="Calibri"/>
        </w:rPr>
      </w:pPr>
    </w:p>
    <w:p w14:paraId="05F3C362" w14:textId="77777777" w:rsidR="006059E5" w:rsidRDefault="006059E5">
      <w:pPr>
        <w:pStyle w:val="BodyText"/>
        <w:spacing w:before="248"/>
        <w:rPr>
          <w:rFonts w:ascii="Calibri"/>
        </w:rPr>
      </w:pPr>
    </w:p>
    <w:p w14:paraId="05F3C363" w14:textId="77777777" w:rsidR="006059E5" w:rsidRDefault="00000000">
      <w:pPr>
        <w:ind w:left="360"/>
        <w:rPr>
          <w:b/>
        </w:rPr>
      </w:pPr>
      <w:r>
        <w:rPr>
          <w:b/>
          <w:spacing w:val="-5"/>
        </w:rPr>
        <w:t>Re:</w:t>
      </w:r>
    </w:p>
    <w:p w14:paraId="05F3C364" w14:textId="77777777" w:rsidR="006059E5" w:rsidRDefault="00000000">
      <w:pPr>
        <w:spacing w:before="1"/>
        <w:ind w:left="360"/>
        <w:rPr>
          <w:b/>
        </w:rPr>
      </w:pPr>
      <w:r>
        <w:rPr>
          <w:b/>
          <w:spacing w:val="-4"/>
        </w:rPr>
        <w:t>DOB:</w:t>
      </w:r>
    </w:p>
    <w:p w14:paraId="05F3C365" w14:textId="77777777" w:rsidR="006059E5" w:rsidRDefault="00000000">
      <w:pPr>
        <w:spacing w:before="2"/>
        <w:ind w:left="360"/>
        <w:rPr>
          <w:b/>
        </w:rPr>
      </w:pPr>
      <w:r>
        <w:rPr>
          <w:b/>
          <w:spacing w:val="-2"/>
        </w:rPr>
        <w:t>Member</w:t>
      </w:r>
      <w:r>
        <w:rPr>
          <w:b/>
          <w:spacing w:val="-3"/>
        </w:rPr>
        <w:t xml:space="preserve"> </w:t>
      </w:r>
      <w:r>
        <w:rPr>
          <w:b/>
          <w:spacing w:val="-5"/>
        </w:rPr>
        <w:t>ID:</w:t>
      </w:r>
    </w:p>
    <w:p w14:paraId="05F3C366" w14:textId="77777777" w:rsidR="006059E5" w:rsidRDefault="00000000">
      <w:pPr>
        <w:pStyle w:val="BodyText"/>
        <w:spacing w:before="1"/>
        <w:ind w:left="360" w:right="575"/>
      </w:pPr>
      <w:r>
        <w:rPr>
          <w:b/>
        </w:rPr>
        <w:t>Requested Therapy:</w:t>
      </w:r>
      <w:r>
        <w:rPr>
          <w:b/>
          <w:spacing w:val="-3"/>
        </w:rPr>
        <w:t xml:space="preserve"> </w:t>
      </w:r>
      <w:r>
        <w:t>CeQur</w:t>
      </w:r>
      <w:r>
        <w:rPr>
          <w:spacing w:val="-7"/>
        </w:rPr>
        <w:t xml:space="preserve"> </w:t>
      </w:r>
      <w:r>
        <w:t>Simplicity</w:t>
      </w:r>
      <w:r>
        <w:rPr>
          <w:spacing w:val="-10"/>
        </w:rPr>
        <w:t xml:space="preserve"> </w:t>
      </w:r>
      <w:r>
        <w:t>1U</w:t>
      </w:r>
      <w:r>
        <w:rPr>
          <w:spacing w:val="-7"/>
        </w:rPr>
        <w:t xml:space="preserve"> </w:t>
      </w:r>
      <w:r>
        <w:t>or</w:t>
      </w:r>
      <w:r>
        <w:rPr>
          <w:spacing w:val="-9"/>
        </w:rPr>
        <w:t xml:space="preserve"> </w:t>
      </w:r>
      <w:r>
        <w:t>2U</w:t>
      </w:r>
      <w:r>
        <w:rPr>
          <w:spacing w:val="-7"/>
        </w:rPr>
        <w:t xml:space="preserve"> </w:t>
      </w:r>
      <w:r>
        <w:t>2.4ml</w:t>
      </w:r>
      <w:r>
        <w:rPr>
          <w:spacing w:val="-8"/>
        </w:rPr>
        <w:t xml:space="preserve"> </w:t>
      </w:r>
      <w:r>
        <w:t>up</w:t>
      </w:r>
      <w:r>
        <w:rPr>
          <w:spacing w:val="-12"/>
        </w:rPr>
        <w:t xml:space="preserve"> </w:t>
      </w:r>
      <w:r>
        <w:t>to</w:t>
      </w:r>
      <w:r>
        <w:rPr>
          <w:spacing w:val="-8"/>
        </w:rPr>
        <w:t xml:space="preserve"> </w:t>
      </w:r>
      <w:r>
        <w:t>7-day</w:t>
      </w:r>
      <w:r>
        <w:rPr>
          <w:spacing w:val="-10"/>
        </w:rPr>
        <w:t xml:space="preserve"> </w:t>
      </w:r>
      <w:r>
        <w:t>wear</w:t>
      </w:r>
      <w:r>
        <w:rPr>
          <w:spacing w:val="-7"/>
        </w:rPr>
        <w:t xml:space="preserve"> </w:t>
      </w:r>
      <w:r>
        <w:t>&amp;</w:t>
      </w:r>
      <w:r>
        <w:rPr>
          <w:spacing w:val="-5"/>
        </w:rPr>
        <w:t xml:space="preserve"> </w:t>
      </w:r>
      <w:r>
        <w:t>CeQur Simplicity Inserter</w:t>
      </w:r>
    </w:p>
    <w:p w14:paraId="05F3C367" w14:textId="77777777" w:rsidR="006059E5" w:rsidRDefault="00000000">
      <w:pPr>
        <w:pStyle w:val="BodyText"/>
        <w:spacing w:before="257"/>
        <w:ind w:left="360"/>
      </w:pPr>
      <w:r>
        <w:t>To</w:t>
      </w:r>
      <w:r>
        <w:rPr>
          <w:spacing w:val="-7"/>
        </w:rPr>
        <w:t xml:space="preserve"> </w:t>
      </w:r>
      <w:r>
        <w:t>Whom</w:t>
      </w:r>
      <w:r>
        <w:rPr>
          <w:spacing w:val="-5"/>
        </w:rPr>
        <w:t xml:space="preserve"> </w:t>
      </w:r>
      <w:r>
        <w:t>It</w:t>
      </w:r>
      <w:r>
        <w:rPr>
          <w:spacing w:val="5"/>
        </w:rPr>
        <w:t xml:space="preserve"> </w:t>
      </w:r>
      <w:r>
        <w:t>May</w:t>
      </w:r>
      <w:r>
        <w:rPr>
          <w:spacing w:val="-4"/>
        </w:rPr>
        <w:t xml:space="preserve"> </w:t>
      </w:r>
      <w:r>
        <w:rPr>
          <w:spacing w:val="-2"/>
        </w:rPr>
        <w:t>Concern,</w:t>
      </w:r>
    </w:p>
    <w:p w14:paraId="05F3C368" w14:textId="77777777" w:rsidR="006059E5" w:rsidRDefault="006059E5">
      <w:pPr>
        <w:pStyle w:val="BodyText"/>
        <w:spacing w:before="2"/>
      </w:pPr>
    </w:p>
    <w:p w14:paraId="05F3C36B" w14:textId="60A72F9C" w:rsidR="006059E5" w:rsidRDefault="00000000" w:rsidP="00A43681">
      <w:pPr>
        <w:pStyle w:val="BodyText"/>
        <w:ind w:left="359" w:right="575"/>
      </w:pPr>
      <w:r>
        <w:t>I</w:t>
      </w:r>
      <w:r>
        <w:rPr>
          <w:spacing w:val="-5"/>
        </w:rPr>
        <w:t xml:space="preserve"> </w:t>
      </w:r>
      <w:r>
        <w:t>am</w:t>
      </w:r>
      <w:r>
        <w:rPr>
          <w:spacing w:val="-10"/>
        </w:rPr>
        <w:t xml:space="preserve"> </w:t>
      </w:r>
      <w:r>
        <w:t>writing</w:t>
      </w:r>
      <w:r>
        <w:rPr>
          <w:spacing w:val="-4"/>
        </w:rPr>
        <w:t xml:space="preserve"> </w:t>
      </w:r>
      <w:r>
        <w:t>to</w:t>
      </w:r>
      <w:r>
        <w:rPr>
          <w:spacing w:val="-12"/>
        </w:rPr>
        <w:t xml:space="preserve"> </w:t>
      </w:r>
      <w:r>
        <w:t>request</w:t>
      </w:r>
      <w:r>
        <w:rPr>
          <w:spacing w:val="-1"/>
        </w:rPr>
        <w:t xml:space="preserve"> </w:t>
      </w:r>
      <w:r>
        <w:t>an</w:t>
      </w:r>
      <w:r>
        <w:rPr>
          <w:spacing w:val="-3"/>
        </w:rPr>
        <w:t xml:space="preserve"> </w:t>
      </w:r>
      <w:r>
        <w:t>expedited</w:t>
      </w:r>
      <w:r>
        <w:rPr>
          <w:spacing w:val="-1"/>
        </w:rPr>
        <w:t xml:space="preserve"> </w:t>
      </w:r>
      <w:r>
        <w:t>redetermination</w:t>
      </w:r>
      <w:r>
        <w:rPr>
          <w:spacing w:val="-3"/>
        </w:rPr>
        <w:t xml:space="preserve"> </w:t>
      </w:r>
      <w:r>
        <w:t>and</w:t>
      </w:r>
      <w:r>
        <w:rPr>
          <w:spacing w:val="-1"/>
        </w:rPr>
        <w:t xml:space="preserve"> </w:t>
      </w:r>
      <w:r>
        <w:t>formulary</w:t>
      </w:r>
      <w:r>
        <w:rPr>
          <w:spacing w:val="-9"/>
        </w:rPr>
        <w:t xml:space="preserve"> </w:t>
      </w:r>
      <w:r>
        <w:t>exception</w:t>
      </w:r>
      <w:r>
        <w:rPr>
          <w:spacing w:val="-3"/>
        </w:rPr>
        <w:t xml:space="preserve"> </w:t>
      </w:r>
      <w:r>
        <w:t>for</w:t>
      </w:r>
      <w:r>
        <w:rPr>
          <w:spacing w:val="-8"/>
        </w:rPr>
        <w:t xml:space="preserve"> </w:t>
      </w:r>
      <w:r>
        <w:t>my patient regarding the denial of coverage for the CeQur Simplicity device.</w:t>
      </w:r>
      <w:r w:rsidR="00A43681">
        <w:t xml:space="preserve"> </w:t>
      </w:r>
      <w:r>
        <w:t>This</w:t>
      </w:r>
      <w:r>
        <w:rPr>
          <w:spacing w:val="-2"/>
        </w:rPr>
        <w:t xml:space="preserve"> </w:t>
      </w:r>
      <w:r>
        <w:t>request</w:t>
      </w:r>
      <w:r>
        <w:rPr>
          <w:spacing w:val="2"/>
        </w:rPr>
        <w:t xml:space="preserve"> </w:t>
      </w:r>
      <w:r>
        <w:t>is</w:t>
      </w:r>
      <w:r>
        <w:rPr>
          <w:spacing w:val="-2"/>
        </w:rPr>
        <w:t xml:space="preserve"> </w:t>
      </w:r>
      <w:r>
        <w:t>in response</w:t>
      </w:r>
      <w:r>
        <w:rPr>
          <w:spacing w:val="-9"/>
        </w:rPr>
        <w:t xml:space="preserve"> </w:t>
      </w:r>
      <w:r>
        <w:t>to</w:t>
      </w:r>
      <w:r>
        <w:rPr>
          <w:spacing w:val="-10"/>
        </w:rPr>
        <w:t xml:space="preserve"> </w:t>
      </w:r>
      <w:r>
        <w:t>the</w:t>
      </w:r>
      <w:r>
        <w:rPr>
          <w:spacing w:val="-9"/>
        </w:rPr>
        <w:t xml:space="preserve"> </w:t>
      </w:r>
      <w:r>
        <w:t>denial</w:t>
      </w:r>
      <w:r>
        <w:rPr>
          <w:spacing w:val="-10"/>
        </w:rPr>
        <w:t xml:space="preserve"> </w:t>
      </w:r>
      <w:r>
        <w:t>in</w:t>
      </w:r>
      <w:r>
        <w:rPr>
          <w:spacing w:val="-9"/>
        </w:rPr>
        <w:t xml:space="preserve"> </w:t>
      </w:r>
      <w:r>
        <w:t>which</w:t>
      </w:r>
      <w:r>
        <w:rPr>
          <w:spacing w:val="-9"/>
        </w:rPr>
        <w:t xml:space="preserve"> </w:t>
      </w:r>
      <w:r>
        <w:t>coverage</w:t>
      </w:r>
      <w:r>
        <w:rPr>
          <w:spacing w:val="-10"/>
        </w:rPr>
        <w:t xml:space="preserve"> </w:t>
      </w:r>
      <w:r>
        <w:t>was</w:t>
      </w:r>
      <w:r>
        <w:rPr>
          <w:spacing w:val="-9"/>
        </w:rPr>
        <w:t xml:space="preserve"> </w:t>
      </w:r>
      <w:r>
        <w:t>due</w:t>
      </w:r>
      <w:r>
        <w:rPr>
          <w:spacing w:val="-10"/>
        </w:rPr>
        <w:t xml:space="preserve"> </w:t>
      </w:r>
      <w:r>
        <w:t>to</w:t>
      </w:r>
      <w:r>
        <w:rPr>
          <w:spacing w:val="-9"/>
        </w:rPr>
        <w:t xml:space="preserve"> </w:t>
      </w:r>
      <w:r>
        <w:t>lack</w:t>
      </w:r>
      <w:r>
        <w:rPr>
          <w:spacing w:val="-9"/>
        </w:rPr>
        <w:t xml:space="preserve"> </w:t>
      </w:r>
      <w:r>
        <w:t>of</w:t>
      </w:r>
      <w:r>
        <w:rPr>
          <w:spacing w:val="-10"/>
        </w:rPr>
        <w:t xml:space="preserve"> </w:t>
      </w:r>
      <w:r>
        <w:t>trial</w:t>
      </w:r>
      <w:r>
        <w:rPr>
          <w:spacing w:val="-9"/>
        </w:rPr>
        <w:t xml:space="preserve"> </w:t>
      </w:r>
      <w:r>
        <w:t>of</w:t>
      </w:r>
      <w:r>
        <w:rPr>
          <w:spacing w:val="-9"/>
        </w:rPr>
        <w:t xml:space="preserve"> </w:t>
      </w:r>
      <w:r>
        <w:rPr>
          <w:spacing w:val="-2"/>
        </w:rPr>
        <w:t>formulary</w:t>
      </w:r>
      <w:r w:rsidR="00A43681">
        <w:t xml:space="preserve"> </w:t>
      </w:r>
      <w:r>
        <w:rPr>
          <w:spacing w:val="-2"/>
        </w:rPr>
        <w:t>alternatives,</w:t>
      </w:r>
      <w:r>
        <w:rPr>
          <w:spacing w:val="-4"/>
        </w:rPr>
        <w:t xml:space="preserve"> </w:t>
      </w:r>
      <w:r>
        <w:rPr>
          <w:spacing w:val="-2"/>
        </w:rPr>
        <w:t>including</w:t>
      </w:r>
      <w:r>
        <w:rPr>
          <w:spacing w:val="6"/>
        </w:rPr>
        <w:t xml:space="preserve"> </w:t>
      </w:r>
      <w:r>
        <w:rPr>
          <w:spacing w:val="-2"/>
        </w:rPr>
        <w:t>insulin</w:t>
      </w:r>
      <w:r>
        <w:rPr>
          <w:spacing w:val="7"/>
        </w:rPr>
        <w:t xml:space="preserve"> </w:t>
      </w:r>
      <w:r>
        <w:rPr>
          <w:spacing w:val="-2"/>
        </w:rPr>
        <w:t>pumps.</w:t>
      </w:r>
    </w:p>
    <w:p w14:paraId="05F3C36C" w14:textId="77777777" w:rsidR="006059E5" w:rsidRDefault="006059E5">
      <w:pPr>
        <w:pStyle w:val="BodyText"/>
        <w:spacing w:before="5"/>
      </w:pPr>
    </w:p>
    <w:p w14:paraId="05F3C36D" w14:textId="134BFEDE" w:rsidR="006059E5" w:rsidRDefault="00000000">
      <w:pPr>
        <w:pStyle w:val="BodyText"/>
        <w:spacing w:line="237" w:lineRule="auto"/>
        <w:ind w:left="359" w:right="2220"/>
      </w:pPr>
      <w:r>
        <w:t>Patient</w:t>
      </w:r>
      <w:r>
        <w:rPr>
          <w:spacing w:val="-13"/>
        </w:rPr>
        <w:t xml:space="preserve"> </w:t>
      </w:r>
      <w:r>
        <w:t>has</w:t>
      </w:r>
      <w:r>
        <w:rPr>
          <w:spacing w:val="-12"/>
        </w:rPr>
        <w:t xml:space="preserve"> </w:t>
      </w:r>
      <w:r>
        <w:t>diabetes</w:t>
      </w:r>
      <w:r>
        <w:rPr>
          <w:spacing w:val="-12"/>
        </w:rPr>
        <w:t xml:space="preserve"> </w:t>
      </w:r>
      <w:r>
        <w:t>mellitus</w:t>
      </w:r>
      <w:r>
        <w:rPr>
          <w:spacing w:val="-12"/>
        </w:rPr>
        <w:t xml:space="preserve"> </w:t>
      </w:r>
      <w:r>
        <w:t>who</w:t>
      </w:r>
      <w:r>
        <w:rPr>
          <w:spacing w:val="-12"/>
        </w:rPr>
        <w:t xml:space="preserve"> </w:t>
      </w:r>
      <w:r>
        <w:t>remains</w:t>
      </w:r>
      <w:r>
        <w:rPr>
          <w:spacing w:val="-12"/>
        </w:rPr>
        <w:t xml:space="preserve"> </w:t>
      </w:r>
      <w:r>
        <w:t>inadequately</w:t>
      </w:r>
      <w:r w:rsidR="00484163">
        <w:t xml:space="preserve"> </w:t>
      </w:r>
      <w:r>
        <w:t>controlle</w:t>
      </w:r>
      <w:r w:rsidR="00A43681">
        <w:t>d d</w:t>
      </w:r>
      <w:r>
        <w:t>espite current therapy.</w:t>
      </w:r>
    </w:p>
    <w:p w14:paraId="05F3C36E" w14:textId="77777777" w:rsidR="006059E5" w:rsidRDefault="006059E5">
      <w:pPr>
        <w:pStyle w:val="BodyText"/>
        <w:spacing w:before="2"/>
      </w:pPr>
    </w:p>
    <w:p w14:paraId="05F3C36F" w14:textId="77777777" w:rsidR="006059E5" w:rsidRDefault="00000000">
      <w:pPr>
        <w:ind w:left="359"/>
        <w:rPr>
          <w:b/>
        </w:rPr>
      </w:pPr>
      <w:r>
        <w:rPr>
          <w:b/>
          <w:spacing w:val="-2"/>
        </w:rPr>
        <w:t>Objective Clinical</w:t>
      </w:r>
      <w:r>
        <w:rPr>
          <w:b/>
          <w:spacing w:val="1"/>
        </w:rPr>
        <w:t xml:space="preserve"> </w:t>
      </w:r>
      <w:r>
        <w:rPr>
          <w:b/>
          <w:spacing w:val="-2"/>
        </w:rPr>
        <w:t>Reasons:</w:t>
      </w:r>
    </w:p>
    <w:p w14:paraId="05F3C370" w14:textId="1199D9BB" w:rsidR="006059E5" w:rsidRDefault="00000000">
      <w:pPr>
        <w:pStyle w:val="ListParagraph"/>
        <w:numPr>
          <w:ilvl w:val="0"/>
          <w:numId w:val="1"/>
        </w:numPr>
        <w:tabs>
          <w:tab w:val="left" w:pos="1074"/>
        </w:tabs>
        <w:spacing w:before="138" w:line="247" w:lineRule="auto"/>
        <w:ind w:right="3839"/>
      </w:pPr>
      <w:r>
        <w:t>Most</w:t>
      </w:r>
      <w:r>
        <w:rPr>
          <w:spacing w:val="-10"/>
        </w:rPr>
        <w:t xml:space="preserve"> </w:t>
      </w:r>
      <w:r>
        <w:t>recent</w:t>
      </w:r>
      <w:r>
        <w:rPr>
          <w:spacing w:val="-9"/>
        </w:rPr>
        <w:t xml:space="preserve"> </w:t>
      </w:r>
      <w:r>
        <w:t>A1c</w:t>
      </w:r>
      <w:r>
        <w:rPr>
          <w:spacing w:val="-11"/>
        </w:rPr>
        <w:t xml:space="preserve"> </w:t>
      </w:r>
      <w:r>
        <w:t>does</w:t>
      </w:r>
      <w:r>
        <w:rPr>
          <w:spacing w:val="-12"/>
        </w:rPr>
        <w:t xml:space="preserve"> </w:t>
      </w:r>
      <w:r>
        <w:t>not</w:t>
      </w:r>
      <w:r>
        <w:rPr>
          <w:spacing w:val="-12"/>
        </w:rPr>
        <w:t xml:space="preserve"> </w:t>
      </w:r>
      <w:r>
        <w:t>meet</w:t>
      </w:r>
      <w:r>
        <w:rPr>
          <w:spacing w:val="-12"/>
        </w:rPr>
        <w:t xml:space="preserve"> </w:t>
      </w:r>
      <w:r>
        <w:t>ADA</w:t>
      </w:r>
      <w:r>
        <w:rPr>
          <w:spacing w:val="-12"/>
        </w:rPr>
        <w:t xml:space="preserve"> </w:t>
      </w:r>
      <w:r>
        <w:t>Standard</w:t>
      </w:r>
      <w:r>
        <w:rPr>
          <w:spacing w:val="-13"/>
        </w:rPr>
        <w:t xml:space="preserve"> </w:t>
      </w:r>
      <w:r>
        <w:t>of</w:t>
      </w:r>
      <w:r w:rsidR="00A43681">
        <w:t xml:space="preserve"> </w:t>
      </w:r>
      <w:r>
        <w:t>Care of &lt;7%</w:t>
      </w:r>
    </w:p>
    <w:p w14:paraId="05F3C371" w14:textId="77777777" w:rsidR="006059E5" w:rsidRDefault="00000000">
      <w:pPr>
        <w:pStyle w:val="ListParagraph"/>
        <w:numPr>
          <w:ilvl w:val="0"/>
          <w:numId w:val="1"/>
        </w:numPr>
        <w:tabs>
          <w:tab w:val="left" w:pos="1074"/>
        </w:tabs>
        <w:spacing w:before="247"/>
      </w:pPr>
      <w:r>
        <w:t>CGM</w:t>
      </w:r>
      <w:r>
        <w:rPr>
          <w:spacing w:val="4"/>
        </w:rPr>
        <w:t xml:space="preserve"> </w:t>
      </w:r>
      <w:r>
        <w:t>shows</w:t>
      </w:r>
      <w:r>
        <w:rPr>
          <w:spacing w:val="4"/>
        </w:rPr>
        <w:t xml:space="preserve"> </w:t>
      </w:r>
      <w:r>
        <w:t>glucose</w:t>
      </w:r>
      <w:r>
        <w:rPr>
          <w:spacing w:val="4"/>
        </w:rPr>
        <w:t xml:space="preserve"> </w:t>
      </w:r>
      <w:r>
        <w:rPr>
          <w:spacing w:val="-2"/>
        </w:rPr>
        <w:t>variability</w:t>
      </w:r>
    </w:p>
    <w:p w14:paraId="05F3C372" w14:textId="77777777" w:rsidR="006059E5" w:rsidRDefault="006059E5">
      <w:pPr>
        <w:pStyle w:val="BodyText"/>
        <w:spacing w:before="3"/>
      </w:pPr>
    </w:p>
    <w:p w14:paraId="05F3C373" w14:textId="77777777" w:rsidR="006059E5" w:rsidRDefault="00000000">
      <w:pPr>
        <w:pStyle w:val="ListParagraph"/>
        <w:numPr>
          <w:ilvl w:val="0"/>
          <w:numId w:val="1"/>
        </w:numPr>
        <w:tabs>
          <w:tab w:val="left" w:pos="1074"/>
        </w:tabs>
      </w:pPr>
      <w:r>
        <w:t>Persistent</w:t>
      </w:r>
      <w:r>
        <w:rPr>
          <w:spacing w:val="9"/>
        </w:rPr>
        <w:t xml:space="preserve"> </w:t>
      </w:r>
      <w:r>
        <w:t>postprandial</w:t>
      </w:r>
      <w:r>
        <w:rPr>
          <w:spacing w:val="16"/>
        </w:rPr>
        <w:t xml:space="preserve"> </w:t>
      </w:r>
      <w:r>
        <w:rPr>
          <w:spacing w:val="-2"/>
        </w:rPr>
        <w:t>hyperglycemia</w:t>
      </w:r>
    </w:p>
    <w:p w14:paraId="05F3C374" w14:textId="77777777" w:rsidR="006059E5" w:rsidRDefault="00000000">
      <w:pPr>
        <w:pStyle w:val="ListParagraph"/>
        <w:numPr>
          <w:ilvl w:val="0"/>
          <w:numId w:val="1"/>
        </w:numPr>
        <w:tabs>
          <w:tab w:val="left" w:pos="1074"/>
        </w:tabs>
        <w:spacing w:before="256"/>
      </w:pPr>
      <w:r>
        <w:t>Episodes</w:t>
      </w:r>
      <w:r>
        <w:rPr>
          <w:spacing w:val="-9"/>
        </w:rPr>
        <w:t xml:space="preserve"> </w:t>
      </w:r>
      <w:r>
        <w:t>of</w:t>
      </w:r>
      <w:r>
        <w:rPr>
          <w:spacing w:val="-8"/>
        </w:rPr>
        <w:t xml:space="preserve"> </w:t>
      </w:r>
      <w:r>
        <w:rPr>
          <w:spacing w:val="-2"/>
        </w:rPr>
        <w:t>hypoglycemia</w:t>
      </w:r>
    </w:p>
    <w:p w14:paraId="05F3C375" w14:textId="77777777" w:rsidR="006059E5" w:rsidRDefault="006059E5">
      <w:pPr>
        <w:pStyle w:val="BodyText"/>
        <w:spacing w:before="2"/>
      </w:pPr>
    </w:p>
    <w:p w14:paraId="05F3C376" w14:textId="77777777" w:rsidR="006059E5" w:rsidRDefault="00000000">
      <w:pPr>
        <w:pStyle w:val="ListParagraph"/>
        <w:numPr>
          <w:ilvl w:val="0"/>
          <w:numId w:val="1"/>
        </w:numPr>
        <w:tabs>
          <w:tab w:val="left" w:pos="1074"/>
        </w:tabs>
      </w:pPr>
      <w:r>
        <w:rPr>
          <w:spacing w:val="-2"/>
        </w:rPr>
        <w:t>Long-standing diabetes</w:t>
      </w:r>
      <w:r>
        <w:rPr>
          <w:spacing w:val="4"/>
        </w:rPr>
        <w:t xml:space="preserve"> </w:t>
      </w:r>
      <w:r>
        <w:rPr>
          <w:spacing w:val="-2"/>
        </w:rPr>
        <w:t>/</w:t>
      </w:r>
      <w:r>
        <w:rPr>
          <w:spacing w:val="6"/>
        </w:rPr>
        <w:t xml:space="preserve"> </w:t>
      </w:r>
      <w:r>
        <w:rPr>
          <w:spacing w:val="-2"/>
        </w:rPr>
        <w:t>multiple</w:t>
      </w:r>
      <w:r>
        <w:rPr>
          <w:spacing w:val="1"/>
        </w:rPr>
        <w:t xml:space="preserve"> </w:t>
      </w:r>
      <w:r>
        <w:rPr>
          <w:spacing w:val="-2"/>
        </w:rPr>
        <w:t>therapies</w:t>
      </w:r>
      <w:r>
        <w:rPr>
          <w:spacing w:val="5"/>
        </w:rPr>
        <w:t xml:space="preserve"> </w:t>
      </w:r>
      <w:r>
        <w:rPr>
          <w:spacing w:val="-2"/>
        </w:rPr>
        <w:t>tried</w:t>
      </w:r>
    </w:p>
    <w:p w14:paraId="05F3C377" w14:textId="77777777" w:rsidR="006059E5" w:rsidRDefault="006059E5">
      <w:pPr>
        <w:pStyle w:val="BodyText"/>
        <w:spacing w:before="105"/>
      </w:pPr>
    </w:p>
    <w:p w14:paraId="05F3C378" w14:textId="77777777" w:rsidR="006059E5" w:rsidRDefault="00000000">
      <w:pPr>
        <w:ind w:left="359"/>
        <w:rPr>
          <w:b/>
        </w:rPr>
      </w:pPr>
      <w:r>
        <w:rPr>
          <w:b/>
        </w:rPr>
        <w:t>A</w:t>
      </w:r>
      <w:r>
        <w:rPr>
          <w:b/>
          <w:spacing w:val="-14"/>
        </w:rPr>
        <w:t xml:space="preserve"> </w:t>
      </w:r>
      <w:r>
        <w:rPr>
          <w:b/>
        </w:rPr>
        <w:t>key</w:t>
      </w:r>
      <w:r>
        <w:rPr>
          <w:b/>
          <w:spacing w:val="-11"/>
        </w:rPr>
        <w:t xml:space="preserve"> </w:t>
      </w:r>
      <w:r>
        <w:rPr>
          <w:b/>
        </w:rPr>
        <w:t>contributing</w:t>
      </w:r>
      <w:r>
        <w:rPr>
          <w:b/>
          <w:spacing w:val="-10"/>
        </w:rPr>
        <w:t xml:space="preserve"> </w:t>
      </w:r>
      <w:r>
        <w:rPr>
          <w:b/>
        </w:rPr>
        <w:t>factor</w:t>
      </w:r>
      <w:r>
        <w:rPr>
          <w:b/>
          <w:spacing w:val="-11"/>
        </w:rPr>
        <w:t xml:space="preserve"> </w:t>
      </w:r>
      <w:r>
        <w:rPr>
          <w:b/>
        </w:rPr>
        <w:t>to</w:t>
      </w:r>
      <w:r>
        <w:rPr>
          <w:b/>
          <w:spacing w:val="-13"/>
        </w:rPr>
        <w:t xml:space="preserve"> </w:t>
      </w:r>
      <w:r>
        <w:rPr>
          <w:b/>
        </w:rPr>
        <w:t>this</w:t>
      </w:r>
      <w:r>
        <w:rPr>
          <w:b/>
          <w:spacing w:val="-12"/>
        </w:rPr>
        <w:t xml:space="preserve"> </w:t>
      </w:r>
      <w:r>
        <w:rPr>
          <w:b/>
        </w:rPr>
        <w:t>patient’s</w:t>
      </w:r>
      <w:r>
        <w:rPr>
          <w:b/>
          <w:spacing w:val="-10"/>
        </w:rPr>
        <w:t xml:space="preserve"> </w:t>
      </w:r>
      <w:r>
        <w:rPr>
          <w:b/>
        </w:rPr>
        <w:t>poor</w:t>
      </w:r>
      <w:r>
        <w:rPr>
          <w:b/>
          <w:spacing w:val="-11"/>
        </w:rPr>
        <w:t xml:space="preserve"> </w:t>
      </w:r>
      <w:r>
        <w:rPr>
          <w:b/>
        </w:rPr>
        <w:t>glycemic</w:t>
      </w:r>
      <w:r>
        <w:rPr>
          <w:b/>
          <w:spacing w:val="-11"/>
        </w:rPr>
        <w:t xml:space="preserve"> </w:t>
      </w:r>
      <w:r>
        <w:rPr>
          <w:b/>
          <w:spacing w:val="-2"/>
        </w:rPr>
        <w:t>control:</w:t>
      </w:r>
    </w:p>
    <w:p w14:paraId="05F3C379" w14:textId="77777777" w:rsidR="006059E5" w:rsidRDefault="00000000">
      <w:pPr>
        <w:pStyle w:val="ListParagraph"/>
        <w:numPr>
          <w:ilvl w:val="0"/>
          <w:numId w:val="1"/>
        </w:numPr>
        <w:tabs>
          <w:tab w:val="left" w:pos="1074"/>
        </w:tabs>
        <w:spacing w:before="146"/>
      </w:pPr>
      <w:r>
        <w:rPr>
          <w:spacing w:val="-2"/>
        </w:rPr>
        <w:t>inconsistent</w:t>
      </w:r>
      <w:r>
        <w:rPr>
          <w:spacing w:val="-3"/>
        </w:rPr>
        <w:t xml:space="preserve"> </w:t>
      </w:r>
      <w:r>
        <w:rPr>
          <w:spacing w:val="-2"/>
        </w:rPr>
        <w:t>adherence</w:t>
      </w:r>
      <w:r>
        <w:rPr>
          <w:spacing w:val="-4"/>
        </w:rPr>
        <w:t xml:space="preserve"> </w:t>
      </w:r>
      <w:r>
        <w:rPr>
          <w:spacing w:val="-2"/>
        </w:rPr>
        <w:t>to</w:t>
      </w:r>
      <w:r>
        <w:rPr>
          <w:spacing w:val="-4"/>
        </w:rPr>
        <w:t xml:space="preserve"> </w:t>
      </w:r>
      <w:r>
        <w:rPr>
          <w:spacing w:val="-2"/>
        </w:rPr>
        <w:t>mealtime</w:t>
      </w:r>
      <w:r>
        <w:rPr>
          <w:spacing w:val="-4"/>
        </w:rPr>
        <w:t xml:space="preserve"> </w:t>
      </w:r>
      <w:r>
        <w:rPr>
          <w:spacing w:val="-2"/>
        </w:rPr>
        <w:t>insulin</w:t>
      </w:r>
    </w:p>
    <w:p w14:paraId="05F3C37A" w14:textId="77777777" w:rsidR="006059E5" w:rsidRDefault="006059E5">
      <w:pPr>
        <w:pStyle w:val="BodyText"/>
        <w:spacing w:before="2"/>
      </w:pPr>
    </w:p>
    <w:p w14:paraId="05F3C37B" w14:textId="77777777" w:rsidR="006059E5" w:rsidRDefault="00000000">
      <w:pPr>
        <w:pStyle w:val="ListParagraph"/>
        <w:numPr>
          <w:ilvl w:val="0"/>
          <w:numId w:val="1"/>
        </w:numPr>
        <w:tabs>
          <w:tab w:val="left" w:pos="1074"/>
        </w:tabs>
      </w:pPr>
      <w:r>
        <w:rPr>
          <w:spacing w:val="-2"/>
        </w:rPr>
        <w:t>difficulty managing</w:t>
      </w:r>
      <w:r>
        <w:t xml:space="preserve"> </w:t>
      </w:r>
      <w:r>
        <w:rPr>
          <w:spacing w:val="-2"/>
        </w:rPr>
        <w:t>multiple</w:t>
      </w:r>
      <w:r>
        <w:rPr>
          <w:spacing w:val="-3"/>
        </w:rPr>
        <w:t xml:space="preserve"> </w:t>
      </w:r>
      <w:r>
        <w:rPr>
          <w:spacing w:val="-2"/>
        </w:rPr>
        <w:t>daily injections</w:t>
      </w:r>
    </w:p>
    <w:p w14:paraId="05F3C37C" w14:textId="77777777" w:rsidR="006059E5" w:rsidRDefault="00000000">
      <w:pPr>
        <w:pStyle w:val="ListParagraph"/>
        <w:numPr>
          <w:ilvl w:val="0"/>
          <w:numId w:val="1"/>
        </w:numPr>
        <w:tabs>
          <w:tab w:val="left" w:pos="1074"/>
        </w:tabs>
        <w:spacing w:before="256"/>
      </w:pPr>
      <w:r>
        <w:t>Complex</w:t>
      </w:r>
      <w:r>
        <w:rPr>
          <w:spacing w:val="4"/>
        </w:rPr>
        <w:t xml:space="preserve"> </w:t>
      </w:r>
      <w:r>
        <w:t>regimen</w:t>
      </w:r>
      <w:r>
        <w:rPr>
          <w:spacing w:val="5"/>
        </w:rPr>
        <w:t xml:space="preserve"> </w:t>
      </w:r>
      <w:r>
        <w:t>leading</w:t>
      </w:r>
      <w:r>
        <w:rPr>
          <w:spacing w:val="5"/>
        </w:rPr>
        <w:t xml:space="preserve"> </w:t>
      </w:r>
      <w:r>
        <w:t>to</w:t>
      </w:r>
      <w:r>
        <w:rPr>
          <w:spacing w:val="5"/>
        </w:rPr>
        <w:t xml:space="preserve"> </w:t>
      </w:r>
      <w:r>
        <w:t>missed</w:t>
      </w:r>
      <w:r>
        <w:rPr>
          <w:spacing w:val="5"/>
        </w:rPr>
        <w:t xml:space="preserve"> </w:t>
      </w:r>
      <w:r>
        <w:rPr>
          <w:spacing w:val="-2"/>
        </w:rPr>
        <w:t>doses</w:t>
      </w:r>
    </w:p>
    <w:p w14:paraId="05F3C37D" w14:textId="77777777" w:rsidR="006059E5" w:rsidRDefault="006059E5">
      <w:pPr>
        <w:pStyle w:val="BodyText"/>
        <w:spacing w:before="2"/>
      </w:pPr>
    </w:p>
    <w:p w14:paraId="05F3C37E" w14:textId="77777777" w:rsidR="006059E5" w:rsidRDefault="00000000">
      <w:pPr>
        <w:pStyle w:val="ListParagraph"/>
        <w:numPr>
          <w:ilvl w:val="0"/>
          <w:numId w:val="1"/>
        </w:numPr>
        <w:tabs>
          <w:tab w:val="left" w:pos="1074"/>
        </w:tabs>
      </w:pPr>
      <w:r>
        <w:t>physical</w:t>
      </w:r>
      <w:r>
        <w:rPr>
          <w:spacing w:val="10"/>
        </w:rPr>
        <w:t xml:space="preserve"> </w:t>
      </w:r>
      <w:r>
        <w:t>limitations</w:t>
      </w:r>
      <w:r>
        <w:rPr>
          <w:spacing w:val="8"/>
        </w:rPr>
        <w:t xml:space="preserve"> </w:t>
      </w:r>
      <w:r>
        <w:t>impacting</w:t>
      </w:r>
      <w:r>
        <w:rPr>
          <w:spacing w:val="3"/>
        </w:rPr>
        <w:t xml:space="preserve"> </w:t>
      </w:r>
      <w:r>
        <w:t>insulin</w:t>
      </w:r>
      <w:r>
        <w:rPr>
          <w:spacing w:val="4"/>
        </w:rPr>
        <w:t xml:space="preserve"> </w:t>
      </w:r>
      <w:r>
        <w:rPr>
          <w:spacing w:val="-2"/>
        </w:rPr>
        <w:t>delivery</w:t>
      </w:r>
    </w:p>
    <w:p w14:paraId="05F3C37F" w14:textId="77777777" w:rsidR="006059E5" w:rsidRDefault="006059E5">
      <w:pPr>
        <w:pStyle w:val="ListParagraph"/>
        <w:sectPr w:rsidR="006059E5">
          <w:footerReference w:type="default" r:id="rId7"/>
          <w:type w:val="continuous"/>
          <w:pgSz w:w="12240" w:h="15840"/>
          <w:pgMar w:top="1480" w:right="1440" w:bottom="840" w:left="1440" w:header="0" w:footer="658" w:gutter="0"/>
          <w:pgNumType w:start="1"/>
          <w:cols w:space="720"/>
        </w:sectPr>
      </w:pPr>
    </w:p>
    <w:p w14:paraId="05F3C380" w14:textId="77777777" w:rsidR="006059E5" w:rsidRDefault="00000000">
      <w:pPr>
        <w:pStyle w:val="BodyText"/>
        <w:spacing w:before="72"/>
        <w:ind w:left="358" w:right="575"/>
      </w:pPr>
      <w:r>
        <w:lastRenderedPageBreak/>
        <w:t>Clinical</w:t>
      </w:r>
      <w:r>
        <w:rPr>
          <w:spacing w:val="-13"/>
        </w:rPr>
        <w:t xml:space="preserve"> </w:t>
      </w:r>
      <w:r>
        <w:t>documentation</w:t>
      </w:r>
      <w:r>
        <w:rPr>
          <w:spacing w:val="-12"/>
        </w:rPr>
        <w:t xml:space="preserve"> </w:t>
      </w:r>
      <w:r>
        <w:t>confirms</w:t>
      </w:r>
      <w:r>
        <w:rPr>
          <w:spacing w:val="-12"/>
        </w:rPr>
        <w:t xml:space="preserve"> </w:t>
      </w:r>
      <w:r>
        <w:t>this</w:t>
      </w:r>
      <w:r>
        <w:rPr>
          <w:spacing w:val="-12"/>
        </w:rPr>
        <w:t xml:space="preserve"> </w:t>
      </w:r>
      <w:r>
        <w:t>issue</w:t>
      </w:r>
      <w:r>
        <w:rPr>
          <w:spacing w:val="-12"/>
        </w:rPr>
        <w:t xml:space="preserve"> </w:t>
      </w:r>
      <w:r>
        <w:t>is</w:t>
      </w:r>
      <w:r>
        <w:rPr>
          <w:spacing w:val="-12"/>
        </w:rPr>
        <w:t xml:space="preserve"> </w:t>
      </w:r>
      <w:r>
        <w:t>ongoing</w:t>
      </w:r>
      <w:r>
        <w:rPr>
          <w:spacing w:val="-12"/>
        </w:rPr>
        <w:t xml:space="preserve"> </w:t>
      </w:r>
      <w:r>
        <w:t>and</w:t>
      </w:r>
      <w:r>
        <w:rPr>
          <w:spacing w:val="-12"/>
        </w:rPr>
        <w:t xml:space="preserve"> </w:t>
      </w:r>
      <w:r>
        <w:t>directly</w:t>
      </w:r>
      <w:r>
        <w:rPr>
          <w:spacing w:val="-12"/>
        </w:rPr>
        <w:t xml:space="preserve"> </w:t>
      </w:r>
      <w:r>
        <w:t>contributing</w:t>
      </w:r>
      <w:r>
        <w:rPr>
          <w:spacing w:val="-13"/>
        </w:rPr>
        <w:t xml:space="preserve"> </w:t>
      </w:r>
      <w:r>
        <w:t>to inadequate glycemic control.</w:t>
      </w:r>
    </w:p>
    <w:p w14:paraId="05F3C381" w14:textId="77777777" w:rsidR="006059E5" w:rsidRDefault="00000000">
      <w:pPr>
        <w:pStyle w:val="BodyText"/>
        <w:spacing w:before="257"/>
        <w:ind w:left="357" w:right="575"/>
      </w:pPr>
      <w:r>
        <w:t>CeQur</w:t>
      </w:r>
      <w:r>
        <w:rPr>
          <w:spacing w:val="-13"/>
        </w:rPr>
        <w:t xml:space="preserve"> </w:t>
      </w:r>
      <w:r>
        <w:t>Simplicity</w:t>
      </w:r>
      <w:r>
        <w:rPr>
          <w:spacing w:val="-12"/>
        </w:rPr>
        <w:t xml:space="preserve"> </w:t>
      </w:r>
      <w:r>
        <w:t>patches</w:t>
      </w:r>
      <w:r>
        <w:rPr>
          <w:spacing w:val="-12"/>
        </w:rPr>
        <w:t xml:space="preserve"> </w:t>
      </w:r>
      <w:r>
        <w:t>are</w:t>
      </w:r>
      <w:r>
        <w:rPr>
          <w:spacing w:val="-12"/>
        </w:rPr>
        <w:t xml:space="preserve"> </w:t>
      </w:r>
      <w:r>
        <w:t>being</w:t>
      </w:r>
      <w:r>
        <w:rPr>
          <w:spacing w:val="-12"/>
        </w:rPr>
        <w:t xml:space="preserve"> </w:t>
      </w:r>
      <w:r>
        <w:t>prescribed</w:t>
      </w:r>
      <w:r>
        <w:rPr>
          <w:spacing w:val="-12"/>
        </w:rPr>
        <w:t xml:space="preserve"> </w:t>
      </w:r>
      <w:r>
        <w:t>as</w:t>
      </w:r>
      <w:r>
        <w:rPr>
          <w:spacing w:val="-12"/>
        </w:rPr>
        <w:t xml:space="preserve"> </w:t>
      </w:r>
      <w:r>
        <w:t>a</w:t>
      </w:r>
      <w:r>
        <w:rPr>
          <w:spacing w:val="-12"/>
        </w:rPr>
        <w:t xml:space="preserve"> </w:t>
      </w:r>
      <w:r>
        <w:t>medically</w:t>
      </w:r>
      <w:r>
        <w:rPr>
          <w:spacing w:val="-12"/>
        </w:rPr>
        <w:t xml:space="preserve"> </w:t>
      </w:r>
      <w:r>
        <w:t>necessary</w:t>
      </w:r>
      <w:r>
        <w:rPr>
          <w:spacing w:val="-13"/>
        </w:rPr>
        <w:t xml:space="preserve"> </w:t>
      </w:r>
      <w:r>
        <w:t>intervention</w:t>
      </w:r>
      <w:r>
        <w:rPr>
          <w:spacing w:val="-12"/>
        </w:rPr>
        <w:t xml:space="preserve"> </w:t>
      </w:r>
      <w:r>
        <w:t>to address this specific barrier. This device simplifies bolus insulin delivery by allowing discreet, on-demand dosing without the need for multiple daily injections, thereby improving adherence and reducing glycemic variability.</w:t>
      </w:r>
    </w:p>
    <w:p w14:paraId="05F3C382" w14:textId="77777777" w:rsidR="006059E5" w:rsidRDefault="006059E5">
      <w:pPr>
        <w:pStyle w:val="BodyText"/>
        <w:spacing w:before="80"/>
      </w:pPr>
    </w:p>
    <w:p w14:paraId="05F3C383" w14:textId="77777777" w:rsidR="006059E5" w:rsidRDefault="00000000">
      <w:pPr>
        <w:pStyle w:val="BodyText"/>
        <w:spacing w:before="1"/>
        <w:ind w:left="326" w:right="502"/>
      </w:pPr>
      <w:r>
        <w:t>The formulary alternatives cited in the denial are not clinically appropriate for this</w:t>
      </w:r>
      <w:r>
        <w:rPr>
          <w:spacing w:val="80"/>
        </w:rPr>
        <w:t xml:space="preserve"> </w:t>
      </w:r>
      <w:r>
        <w:t>patient. These systems require significantly greater patient engagement, technical management,</w:t>
      </w:r>
      <w:r>
        <w:rPr>
          <w:spacing w:val="-11"/>
        </w:rPr>
        <w:t xml:space="preserve"> </w:t>
      </w:r>
      <w:r>
        <w:t>and</w:t>
      </w:r>
      <w:r>
        <w:rPr>
          <w:spacing w:val="-11"/>
        </w:rPr>
        <w:t xml:space="preserve"> </w:t>
      </w:r>
      <w:r>
        <w:t>device</w:t>
      </w:r>
      <w:r>
        <w:rPr>
          <w:spacing w:val="-11"/>
        </w:rPr>
        <w:t xml:space="preserve"> </w:t>
      </w:r>
      <w:r>
        <w:t>operation.</w:t>
      </w:r>
      <w:r>
        <w:rPr>
          <w:spacing w:val="-11"/>
        </w:rPr>
        <w:t xml:space="preserve"> </w:t>
      </w:r>
      <w:r>
        <w:t>Given</w:t>
      </w:r>
      <w:r>
        <w:rPr>
          <w:spacing w:val="-8"/>
        </w:rPr>
        <w:t xml:space="preserve"> </w:t>
      </w:r>
      <w:r>
        <w:t>this</w:t>
      </w:r>
      <w:r>
        <w:rPr>
          <w:spacing w:val="-9"/>
        </w:rPr>
        <w:t xml:space="preserve"> </w:t>
      </w:r>
      <w:r>
        <w:t>patient’s</w:t>
      </w:r>
      <w:r>
        <w:rPr>
          <w:spacing w:val="-9"/>
        </w:rPr>
        <w:t xml:space="preserve"> </w:t>
      </w:r>
      <w:r>
        <w:t>documented</w:t>
      </w:r>
      <w:r>
        <w:rPr>
          <w:spacing w:val="-11"/>
        </w:rPr>
        <w:t xml:space="preserve"> </w:t>
      </w:r>
      <w:r>
        <w:t>difficulty</w:t>
      </w:r>
      <w:r>
        <w:rPr>
          <w:spacing w:val="-10"/>
        </w:rPr>
        <w:t xml:space="preserve"> </w:t>
      </w:r>
      <w:r>
        <w:t>stated</w:t>
      </w:r>
      <w:r>
        <w:rPr>
          <w:spacing w:val="-9"/>
        </w:rPr>
        <w:t xml:space="preserve"> </w:t>
      </w:r>
      <w:r>
        <w:t>above</w:t>
      </w:r>
      <w:r>
        <w:rPr>
          <w:b/>
        </w:rPr>
        <w:t xml:space="preserve">, </w:t>
      </w:r>
      <w:r>
        <w:t>requiring use of a more complex insulin</w:t>
      </w:r>
      <w:r>
        <w:rPr>
          <w:spacing w:val="-1"/>
        </w:rPr>
        <w:t xml:space="preserve"> </w:t>
      </w:r>
      <w:r>
        <w:t>pump system is not medically appropriate and introduces increased risk of treatment failure.</w:t>
      </w:r>
    </w:p>
    <w:p w14:paraId="05F3C384" w14:textId="77777777" w:rsidR="006059E5" w:rsidRDefault="00000000">
      <w:pPr>
        <w:pStyle w:val="BodyText"/>
        <w:spacing w:before="256"/>
        <w:ind w:left="325" w:right="321"/>
      </w:pPr>
      <w:r>
        <w:t>This patient requires simplification of therapy, not escalation in complexity. Furthermore, under</w:t>
      </w:r>
      <w:r>
        <w:rPr>
          <w:spacing w:val="-7"/>
        </w:rPr>
        <w:t xml:space="preserve"> </w:t>
      </w:r>
      <w:r>
        <w:t>CMS</w:t>
      </w:r>
      <w:r>
        <w:rPr>
          <w:spacing w:val="-11"/>
        </w:rPr>
        <w:t xml:space="preserve"> </w:t>
      </w:r>
      <w:r>
        <w:t>guidance,</w:t>
      </w:r>
      <w:r>
        <w:rPr>
          <w:spacing w:val="-9"/>
        </w:rPr>
        <w:t xml:space="preserve"> </w:t>
      </w:r>
      <w:r>
        <w:t>medical</w:t>
      </w:r>
      <w:r>
        <w:rPr>
          <w:spacing w:val="-5"/>
        </w:rPr>
        <w:t xml:space="preserve"> </w:t>
      </w:r>
      <w:r>
        <w:t>supplies</w:t>
      </w:r>
      <w:r>
        <w:rPr>
          <w:spacing w:val="-11"/>
        </w:rPr>
        <w:t xml:space="preserve"> </w:t>
      </w:r>
      <w:r>
        <w:t>associated</w:t>
      </w:r>
      <w:r>
        <w:rPr>
          <w:spacing w:val="-6"/>
        </w:rPr>
        <w:t xml:space="preserve"> </w:t>
      </w:r>
      <w:r>
        <w:t>with</w:t>
      </w:r>
      <w:r>
        <w:rPr>
          <w:spacing w:val="-9"/>
        </w:rPr>
        <w:t xml:space="preserve"> </w:t>
      </w:r>
      <w:r>
        <w:t>the</w:t>
      </w:r>
      <w:r>
        <w:rPr>
          <w:spacing w:val="-9"/>
        </w:rPr>
        <w:t xml:space="preserve"> </w:t>
      </w:r>
      <w:r>
        <w:t>injection</w:t>
      </w:r>
      <w:r>
        <w:rPr>
          <w:spacing w:val="-6"/>
        </w:rPr>
        <w:t xml:space="preserve"> </w:t>
      </w:r>
      <w:r>
        <w:t>of</w:t>
      </w:r>
      <w:r>
        <w:rPr>
          <w:spacing w:val="-7"/>
        </w:rPr>
        <w:t xml:space="preserve"> </w:t>
      </w:r>
      <w:r>
        <w:t>insulin</w:t>
      </w:r>
      <w:r>
        <w:rPr>
          <w:spacing w:val="-10"/>
        </w:rPr>
        <w:t xml:space="preserve"> </w:t>
      </w:r>
      <w:r>
        <w:t>are</w:t>
      </w:r>
      <w:r>
        <w:rPr>
          <w:spacing w:val="-9"/>
        </w:rPr>
        <w:t xml:space="preserve"> </w:t>
      </w:r>
      <w:r>
        <w:t>eligible</w:t>
      </w:r>
      <w:r>
        <w:rPr>
          <w:spacing w:val="-9"/>
        </w:rPr>
        <w:t xml:space="preserve"> </w:t>
      </w:r>
      <w:r>
        <w:t>for coverage. As outlined in CMS policy (January 5,</w:t>
      </w:r>
      <w:r>
        <w:rPr>
          <w:spacing w:val="-4"/>
        </w:rPr>
        <w:t xml:space="preserve"> </w:t>
      </w:r>
      <w:r>
        <w:t>2018, Jennifer R. Shapiro), insulin delivery supplies that are directly associated with insulin administration are covered under CMS when not classified as durable medical equipment. CeQur Simplicity patch meets this definition, as it is a disposable insulin delivery device used for bolus insulin administration and is not durable medical equipment.</w:t>
      </w:r>
    </w:p>
    <w:p w14:paraId="05F3C385" w14:textId="77777777" w:rsidR="006059E5" w:rsidRDefault="006059E5">
      <w:pPr>
        <w:pStyle w:val="BodyText"/>
      </w:pPr>
    </w:p>
    <w:p w14:paraId="05F3C386" w14:textId="77777777" w:rsidR="006059E5" w:rsidRDefault="00000000">
      <w:pPr>
        <w:pStyle w:val="BodyText"/>
        <w:ind w:left="325" w:right="502"/>
      </w:pPr>
      <w:r>
        <w:t>Delaying or</w:t>
      </w:r>
      <w:r>
        <w:rPr>
          <w:spacing w:val="-4"/>
        </w:rPr>
        <w:t xml:space="preserve"> </w:t>
      </w:r>
      <w:r>
        <w:t>denying access to</w:t>
      </w:r>
      <w:r>
        <w:rPr>
          <w:spacing w:val="-1"/>
        </w:rPr>
        <w:t xml:space="preserve"> </w:t>
      </w:r>
      <w:r>
        <w:t>this therapy will result in continued uncontrolled</w:t>
      </w:r>
      <w:r>
        <w:rPr>
          <w:spacing w:val="-1"/>
        </w:rPr>
        <w:t xml:space="preserve"> </w:t>
      </w:r>
      <w:r>
        <w:t>diabetes despite</w:t>
      </w:r>
      <w:r>
        <w:rPr>
          <w:spacing w:val="-13"/>
        </w:rPr>
        <w:t xml:space="preserve"> </w:t>
      </w:r>
      <w:r>
        <w:t>appropriate</w:t>
      </w:r>
      <w:r>
        <w:rPr>
          <w:spacing w:val="-12"/>
        </w:rPr>
        <w:t xml:space="preserve"> </w:t>
      </w:r>
      <w:r>
        <w:t>clinical</w:t>
      </w:r>
      <w:r>
        <w:rPr>
          <w:spacing w:val="-12"/>
        </w:rPr>
        <w:t xml:space="preserve"> </w:t>
      </w:r>
      <w:r>
        <w:t>management</w:t>
      </w:r>
      <w:r>
        <w:rPr>
          <w:spacing w:val="-12"/>
        </w:rPr>
        <w:t xml:space="preserve"> </w:t>
      </w:r>
      <w:r>
        <w:t>and</w:t>
      </w:r>
      <w:r>
        <w:rPr>
          <w:spacing w:val="-12"/>
        </w:rPr>
        <w:t xml:space="preserve"> </w:t>
      </w:r>
      <w:r>
        <w:t>will</w:t>
      </w:r>
      <w:r>
        <w:rPr>
          <w:spacing w:val="-12"/>
        </w:rPr>
        <w:t xml:space="preserve"> </w:t>
      </w:r>
      <w:r>
        <w:t>increase</w:t>
      </w:r>
      <w:r>
        <w:rPr>
          <w:spacing w:val="-12"/>
        </w:rPr>
        <w:t xml:space="preserve"> </w:t>
      </w:r>
      <w:r>
        <w:t>the</w:t>
      </w:r>
      <w:r>
        <w:rPr>
          <w:spacing w:val="-12"/>
        </w:rPr>
        <w:t xml:space="preserve"> </w:t>
      </w:r>
      <w:r>
        <w:t>patient’s</w:t>
      </w:r>
      <w:r>
        <w:rPr>
          <w:spacing w:val="-12"/>
        </w:rPr>
        <w:t xml:space="preserve"> </w:t>
      </w:r>
      <w:r>
        <w:t>risk</w:t>
      </w:r>
      <w:r>
        <w:rPr>
          <w:spacing w:val="-13"/>
        </w:rPr>
        <w:t xml:space="preserve"> </w:t>
      </w:r>
      <w:r>
        <w:t>for</w:t>
      </w:r>
      <w:r>
        <w:rPr>
          <w:spacing w:val="-12"/>
        </w:rPr>
        <w:t xml:space="preserve"> </w:t>
      </w:r>
      <w:r>
        <w:t xml:space="preserve">preventable </w:t>
      </w:r>
      <w:r>
        <w:rPr>
          <w:spacing w:val="-2"/>
        </w:rPr>
        <w:t>complications.</w:t>
      </w:r>
    </w:p>
    <w:p w14:paraId="05F3C387" w14:textId="77777777" w:rsidR="006059E5" w:rsidRDefault="006059E5">
      <w:pPr>
        <w:pStyle w:val="BodyText"/>
      </w:pPr>
    </w:p>
    <w:p w14:paraId="05F3C388" w14:textId="77777777" w:rsidR="006059E5" w:rsidRDefault="00000000">
      <w:pPr>
        <w:pStyle w:val="BodyText"/>
        <w:spacing w:before="1"/>
        <w:ind w:left="325"/>
      </w:pPr>
      <w:r>
        <w:t>For</w:t>
      </w:r>
      <w:r>
        <w:rPr>
          <w:spacing w:val="-10"/>
        </w:rPr>
        <w:t xml:space="preserve"> </w:t>
      </w:r>
      <w:r>
        <w:t>these</w:t>
      </w:r>
      <w:r>
        <w:rPr>
          <w:spacing w:val="-12"/>
        </w:rPr>
        <w:t xml:space="preserve"> </w:t>
      </w:r>
      <w:r>
        <w:t>reasons,</w:t>
      </w:r>
      <w:r>
        <w:rPr>
          <w:spacing w:val="-12"/>
        </w:rPr>
        <w:t xml:space="preserve"> </w:t>
      </w:r>
      <w:r>
        <w:t>I</w:t>
      </w:r>
      <w:r>
        <w:rPr>
          <w:spacing w:val="-9"/>
        </w:rPr>
        <w:t xml:space="preserve"> </w:t>
      </w:r>
      <w:r>
        <w:t>am</w:t>
      </w:r>
      <w:r>
        <w:rPr>
          <w:spacing w:val="-11"/>
        </w:rPr>
        <w:t xml:space="preserve"> </w:t>
      </w:r>
      <w:r>
        <w:t>requesting</w:t>
      </w:r>
      <w:r>
        <w:rPr>
          <w:spacing w:val="-9"/>
        </w:rPr>
        <w:t xml:space="preserve"> </w:t>
      </w:r>
      <w:r>
        <w:t>that</w:t>
      </w:r>
      <w:r>
        <w:rPr>
          <w:spacing w:val="-9"/>
        </w:rPr>
        <w:t xml:space="preserve"> </w:t>
      </w:r>
      <w:r>
        <w:t>the</w:t>
      </w:r>
      <w:r>
        <w:rPr>
          <w:spacing w:val="-12"/>
        </w:rPr>
        <w:t xml:space="preserve"> </w:t>
      </w:r>
      <w:r>
        <w:t>plan</w:t>
      </w:r>
      <w:r>
        <w:rPr>
          <w:spacing w:val="-9"/>
        </w:rPr>
        <w:t xml:space="preserve"> </w:t>
      </w:r>
      <w:r>
        <w:t>grant</w:t>
      </w:r>
      <w:r>
        <w:rPr>
          <w:spacing w:val="-9"/>
        </w:rPr>
        <w:t xml:space="preserve"> </w:t>
      </w:r>
      <w:r>
        <w:t>a</w:t>
      </w:r>
      <w:r>
        <w:rPr>
          <w:spacing w:val="-8"/>
        </w:rPr>
        <w:t xml:space="preserve"> </w:t>
      </w:r>
      <w:r>
        <w:t>formulary</w:t>
      </w:r>
      <w:r>
        <w:rPr>
          <w:spacing w:val="-11"/>
        </w:rPr>
        <w:t xml:space="preserve"> </w:t>
      </w:r>
      <w:r>
        <w:t>exception</w:t>
      </w:r>
      <w:r>
        <w:rPr>
          <w:spacing w:val="-13"/>
        </w:rPr>
        <w:t xml:space="preserve"> </w:t>
      </w:r>
      <w:r>
        <w:t>and</w:t>
      </w:r>
      <w:r>
        <w:rPr>
          <w:spacing w:val="-8"/>
        </w:rPr>
        <w:t xml:space="preserve"> </w:t>
      </w:r>
      <w:r>
        <w:t>approve coverage for CeQur Simplicity.</w:t>
      </w:r>
    </w:p>
    <w:p w14:paraId="05F3C389" w14:textId="77777777" w:rsidR="006059E5" w:rsidRDefault="00000000">
      <w:pPr>
        <w:pStyle w:val="BodyText"/>
        <w:spacing w:before="257"/>
        <w:ind w:left="325" w:right="575"/>
      </w:pPr>
      <w:r>
        <w:t>Given the</w:t>
      </w:r>
      <w:r>
        <w:rPr>
          <w:spacing w:val="-4"/>
        </w:rPr>
        <w:t xml:space="preserve"> </w:t>
      </w:r>
      <w:r>
        <w:t>patient’s history</w:t>
      </w:r>
      <w:r>
        <w:rPr>
          <w:spacing w:val="-1"/>
        </w:rPr>
        <w:t xml:space="preserve"> </w:t>
      </w:r>
      <w:r>
        <w:t>stated above,</w:t>
      </w:r>
      <w:r>
        <w:rPr>
          <w:spacing w:val="-4"/>
        </w:rPr>
        <w:t xml:space="preserve"> </w:t>
      </w:r>
      <w:r>
        <w:t>I</w:t>
      </w:r>
      <w:r>
        <w:rPr>
          <w:spacing w:val="-2"/>
        </w:rPr>
        <w:t xml:space="preserve"> </w:t>
      </w:r>
      <w:r>
        <w:t>am</w:t>
      </w:r>
      <w:r>
        <w:rPr>
          <w:spacing w:val="-3"/>
        </w:rPr>
        <w:t xml:space="preserve"> </w:t>
      </w:r>
      <w:r>
        <w:t>also</w:t>
      </w:r>
      <w:r>
        <w:rPr>
          <w:spacing w:val="-4"/>
        </w:rPr>
        <w:t xml:space="preserve"> </w:t>
      </w:r>
      <w:r>
        <w:t>requesting</w:t>
      </w:r>
      <w:r>
        <w:rPr>
          <w:spacing w:val="-5"/>
        </w:rPr>
        <w:t xml:space="preserve"> </w:t>
      </w:r>
      <w:r>
        <w:t>that this</w:t>
      </w:r>
      <w:r>
        <w:rPr>
          <w:spacing w:val="-6"/>
        </w:rPr>
        <w:t xml:space="preserve"> </w:t>
      </w:r>
      <w:r>
        <w:t>appeal be</w:t>
      </w:r>
      <w:r>
        <w:rPr>
          <w:spacing w:val="-4"/>
        </w:rPr>
        <w:t xml:space="preserve"> </w:t>
      </w:r>
      <w:r>
        <w:t>reviewed on an expedited basis, as delay in appropriate treatment may seriously jeopardize</w:t>
      </w:r>
      <w:r>
        <w:rPr>
          <w:spacing w:val="-5"/>
        </w:rPr>
        <w:t xml:space="preserve"> </w:t>
      </w:r>
      <w:r>
        <w:t>the patient’s health.</w:t>
      </w:r>
    </w:p>
    <w:p w14:paraId="05F3C38A" w14:textId="77777777" w:rsidR="006059E5" w:rsidRDefault="006059E5">
      <w:pPr>
        <w:pStyle w:val="BodyText"/>
      </w:pPr>
    </w:p>
    <w:p w14:paraId="05F3C38B" w14:textId="77777777" w:rsidR="006059E5" w:rsidRDefault="00000000">
      <w:pPr>
        <w:pStyle w:val="BodyText"/>
        <w:spacing w:line="482" w:lineRule="auto"/>
        <w:ind w:left="325" w:right="5122"/>
      </w:pPr>
      <w:r>
        <w:t>Thank</w:t>
      </w:r>
      <w:r>
        <w:rPr>
          <w:spacing w:val="-13"/>
        </w:rPr>
        <w:t xml:space="preserve"> </w:t>
      </w:r>
      <w:r>
        <w:t>you</w:t>
      </w:r>
      <w:r>
        <w:rPr>
          <w:spacing w:val="-12"/>
        </w:rPr>
        <w:t xml:space="preserve"> </w:t>
      </w:r>
      <w:r>
        <w:t>for</w:t>
      </w:r>
      <w:r>
        <w:rPr>
          <w:spacing w:val="-12"/>
        </w:rPr>
        <w:t xml:space="preserve"> </w:t>
      </w:r>
      <w:r>
        <w:t>your</w:t>
      </w:r>
      <w:r>
        <w:rPr>
          <w:spacing w:val="-12"/>
        </w:rPr>
        <w:t xml:space="preserve"> </w:t>
      </w:r>
      <w:r>
        <w:t>prompt</w:t>
      </w:r>
      <w:r>
        <w:rPr>
          <w:spacing w:val="-12"/>
        </w:rPr>
        <w:t xml:space="preserve"> </w:t>
      </w:r>
      <w:r>
        <w:t xml:space="preserve">consideration. </w:t>
      </w:r>
      <w:r>
        <w:rPr>
          <w:spacing w:val="-2"/>
        </w:rPr>
        <w:t>Sincerely,</w:t>
      </w:r>
    </w:p>
    <w:sectPr w:rsidR="006059E5">
      <w:pgSz w:w="12240" w:h="15840"/>
      <w:pgMar w:top="1180" w:right="1440" w:bottom="840" w:left="1440" w:header="0" w:footer="6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60F422" w14:textId="77777777" w:rsidR="00DD7980" w:rsidRDefault="00DD7980">
      <w:r>
        <w:separator/>
      </w:r>
    </w:p>
  </w:endnote>
  <w:endnote w:type="continuationSeparator" w:id="0">
    <w:p w14:paraId="0DC05EE2" w14:textId="77777777" w:rsidR="00DD7980" w:rsidRDefault="00DD7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F3C38E" w14:textId="78DE3776" w:rsidR="006059E5" w:rsidRDefault="006059E5">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724AEFE" w14:textId="77777777" w:rsidR="00DD7980" w:rsidRDefault="00DD7980">
      <w:r>
        <w:separator/>
      </w:r>
    </w:p>
  </w:footnote>
  <w:footnote w:type="continuationSeparator" w:id="0">
    <w:p w14:paraId="71FB5740" w14:textId="77777777" w:rsidR="00DD7980" w:rsidRDefault="00DD79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3990089"/>
    <w:multiLevelType w:val="hybridMultilevel"/>
    <w:tmpl w:val="518486B8"/>
    <w:lvl w:ilvl="0" w:tplc="AEC2F3C6">
      <w:numFmt w:val="bullet"/>
      <w:lvlText w:val=""/>
      <w:lvlJc w:val="left"/>
      <w:pPr>
        <w:ind w:left="1074" w:hanging="360"/>
      </w:pPr>
      <w:rPr>
        <w:rFonts w:ascii="Symbol" w:eastAsia="Symbol" w:hAnsi="Symbol" w:cs="Symbol" w:hint="default"/>
        <w:b w:val="0"/>
        <w:bCs w:val="0"/>
        <w:i w:val="0"/>
        <w:iCs w:val="0"/>
        <w:spacing w:val="0"/>
        <w:w w:val="100"/>
        <w:sz w:val="20"/>
        <w:szCs w:val="20"/>
        <w:lang w:val="en-US" w:eastAsia="en-US" w:bidi="ar-SA"/>
      </w:rPr>
    </w:lvl>
    <w:lvl w:ilvl="1" w:tplc="B178CC64">
      <w:numFmt w:val="bullet"/>
      <w:lvlText w:val="•"/>
      <w:lvlJc w:val="left"/>
      <w:pPr>
        <w:ind w:left="1908" w:hanging="360"/>
      </w:pPr>
      <w:rPr>
        <w:rFonts w:hint="default"/>
        <w:lang w:val="en-US" w:eastAsia="en-US" w:bidi="ar-SA"/>
      </w:rPr>
    </w:lvl>
    <w:lvl w:ilvl="2" w:tplc="B4B29676">
      <w:numFmt w:val="bullet"/>
      <w:lvlText w:val="•"/>
      <w:lvlJc w:val="left"/>
      <w:pPr>
        <w:ind w:left="2736" w:hanging="360"/>
      </w:pPr>
      <w:rPr>
        <w:rFonts w:hint="default"/>
        <w:lang w:val="en-US" w:eastAsia="en-US" w:bidi="ar-SA"/>
      </w:rPr>
    </w:lvl>
    <w:lvl w:ilvl="3" w:tplc="A942FDEA">
      <w:numFmt w:val="bullet"/>
      <w:lvlText w:val="•"/>
      <w:lvlJc w:val="left"/>
      <w:pPr>
        <w:ind w:left="3564" w:hanging="360"/>
      </w:pPr>
      <w:rPr>
        <w:rFonts w:hint="default"/>
        <w:lang w:val="en-US" w:eastAsia="en-US" w:bidi="ar-SA"/>
      </w:rPr>
    </w:lvl>
    <w:lvl w:ilvl="4" w:tplc="84DA426C">
      <w:numFmt w:val="bullet"/>
      <w:lvlText w:val="•"/>
      <w:lvlJc w:val="left"/>
      <w:pPr>
        <w:ind w:left="4392" w:hanging="360"/>
      </w:pPr>
      <w:rPr>
        <w:rFonts w:hint="default"/>
        <w:lang w:val="en-US" w:eastAsia="en-US" w:bidi="ar-SA"/>
      </w:rPr>
    </w:lvl>
    <w:lvl w:ilvl="5" w:tplc="B876026C">
      <w:numFmt w:val="bullet"/>
      <w:lvlText w:val="•"/>
      <w:lvlJc w:val="left"/>
      <w:pPr>
        <w:ind w:left="5220" w:hanging="360"/>
      </w:pPr>
      <w:rPr>
        <w:rFonts w:hint="default"/>
        <w:lang w:val="en-US" w:eastAsia="en-US" w:bidi="ar-SA"/>
      </w:rPr>
    </w:lvl>
    <w:lvl w:ilvl="6" w:tplc="474C80C0">
      <w:numFmt w:val="bullet"/>
      <w:lvlText w:val="•"/>
      <w:lvlJc w:val="left"/>
      <w:pPr>
        <w:ind w:left="6048" w:hanging="360"/>
      </w:pPr>
      <w:rPr>
        <w:rFonts w:hint="default"/>
        <w:lang w:val="en-US" w:eastAsia="en-US" w:bidi="ar-SA"/>
      </w:rPr>
    </w:lvl>
    <w:lvl w:ilvl="7" w:tplc="C0340F78">
      <w:numFmt w:val="bullet"/>
      <w:lvlText w:val="•"/>
      <w:lvlJc w:val="left"/>
      <w:pPr>
        <w:ind w:left="6876" w:hanging="360"/>
      </w:pPr>
      <w:rPr>
        <w:rFonts w:hint="default"/>
        <w:lang w:val="en-US" w:eastAsia="en-US" w:bidi="ar-SA"/>
      </w:rPr>
    </w:lvl>
    <w:lvl w:ilvl="8" w:tplc="CF06954C">
      <w:numFmt w:val="bullet"/>
      <w:lvlText w:val="•"/>
      <w:lvlJc w:val="left"/>
      <w:pPr>
        <w:ind w:left="7704" w:hanging="360"/>
      </w:pPr>
      <w:rPr>
        <w:rFonts w:hint="default"/>
        <w:lang w:val="en-US" w:eastAsia="en-US" w:bidi="ar-SA"/>
      </w:rPr>
    </w:lvl>
  </w:abstractNum>
  <w:num w:numId="1" w16cid:durableId="12439770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9E5"/>
    <w:rsid w:val="0018546A"/>
    <w:rsid w:val="004143A4"/>
    <w:rsid w:val="004642CB"/>
    <w:rsid w:val="00484163"/>
    <w:rsid w:val="005844A7"/>
    <w:rsid w:val="006059E5"/>
    <w:rsid w:val="00697809"/>
    <w:rsid w:val="00A43681"/>
    <w:rsid w:val="00DD7980"/>
    <w:rsid w:val="00E423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3C35C"/>
  <w15:docId w15:val="{ADFB2509-B2B5-44C7-81B1-B376A7DDA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rPr>
  </w:style>
  <w:style w:type="paragraph" w:styleId="Heading1">
    <w:name w:val="heading 1"/>
    <w:basedOn w:val="Normal"/>
    <w:uiPriority w:val="9"/>
    <w:qFormat/>
    <w:pPr>
      <w:spacing w:line="599" w:lineRule="exact"/>
      <w:jc w:val="center"/>
      <w:outlineLvl w:val="0"/>
    </w:pPr>
    <w:rPr>
      <w:rFonts w:ascii="Calibri" w:eastAsia="Calibri" w:hAnsi="Calibri" w:cs="Calibri"/>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074"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844A7"/>
    <w:pPr>
      <w:tabs>
        <w:tab w:val="center" w:pos="4680"/>
        <w:tab w:val="right" w:pos="9360"/>
      </w:tabs>
    </w:pPr>
  </w:style>
  <w:style w:type="character" w:customStyle="1" w:styleId="HeaderChar">
    <w:name w:val="Header Char"/>
    <w:basedOn w:val="DefaultParagraphFont"/>
    <w:link w:val="Header"/>
    <w:uiPriority w:val="99"/>
    <w:rsid w:val="005844A7"/>
    <w:rPr>
      <w:rFonts w:ascii="Cambria" w:eastAsia="Cambria" w:hAnsi="Cambria" w:cs="Cambria"/>
    </w:rPr>
  </w:style>
  <w:style w:type="paragraph" w:styleId="Footer">
    <w:name w:val="footer"/>
    <w:basedOn w:val="Normal"/>
    <w:link w:val="FooterChar"/>
    <w:uiPriority w:val="99"/>
    <w:unhideWhenUsed/>
    <w:rsid w:val="005844A7"/>
    <w:pPr>
      <w:tabs>
        <w:tab w:val="center" w:pos="4680"/>
        <w:tab w:val="right" w:pos="9360"/>
      </w:tabs>
    </w:pPr>
  </w:style>
  <w:style w:type="character" w:customStyle="1" w:styleId="FooterChar">
    <w:name w:val="Footer Char"/>
    <w:basedOn w:val="DefaultParagraphFont"/>
    <w:link w:val="Footer"/>
    <w:uiPriority w:val="99"/>
    <w:rsid w:val="005844A7"/>
    <w:rPr>
      <w:rFonts w:ascii="Cambria" w:eastAsia="Cambria" w:hAnsi="Cambria" w:cs="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448</Words>
  <Characters>2557</Characters>
  <Application>Microsoft Office Word</Application>
  <DocSecurity>0</DocSecurity>
  <Lines>21</Lines>
  <Paragraphs>5</Paragraphs>
  <ScaleCrop>false</ScaleCrop>
  <Company/>
  <LinksUpToDate>false</LinksUpToDate>
  <CharactersWithSpaces>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Christy Saia</cp:lastModifiedBy>
  <cp:revision>2</cp:revision>
  <dcterms:created xsi:type="dcterms:W3CDTF">2026-10-29T18:47:00Z</dcterms:created>
  <dcterms:modified xsi:type="dcterms:W3CDTF">2026-10-29T18:47:00Z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2026-10-09T00:00:00Z</vt:filetime>
  </property>
  <property fmtid="{D5CDD505-2E9C-101B-9397-08002B2CF9AE}" pid="3" name="Creator">
    <vt:lpwstr>Acrobat PDFMaker 26 for Word</vt:lpwstr>
  </property>
  <property fmtid="{D5CDD505-2E9C-101B-9397-08002B2CF9AE}" pid="4" name="LastSaved">
    <vt:filetime>2026-10-29T00:00:00Z</vt:filetime>
  </property>
  <property fmtid="{D5CDD505-2E9C-101B-9397-08002B2CF9AE}" pid="5" name="Producer">
    <vt:lpwstr>Adobe PDF Library 26.2.171</vt:lpwstr>
  </property>
  <property fmtid="{D5CDD505-2E9C-101B-9397-08002B2CF9AE}" pid="6" name="SourceModified">
    <vt:lpwstr/>
  </property>
</Properties>
</file>